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F87" w:rsidRPr="00206BD1" w:rsidRDefault="00542F87" w:rsidP="00542F87">
      <w:pPr>
        <w:pStyle w:val="Ttulo1"/>
        <w:pBdr>
          <w:bottom w:val="none" w:sz="0" w:space="0" w:color="auto"/>
          <w:between w:val="none" w:sz="0" w:space="0" w:color="auto"/>
        </w:pBdr>
        <w:spacing w:line="240" w:lineRule="auto"/>
        <w:jc w:val="center"/>
        <w:rPr>
          <w:rFonts w:ascii="Tahoma" w:hAnsi="Tahoma" w:cs="Tahoma"/>
          <w:color w:val="008000"/>
          <w:sz w:val="22"/>
          <w:szCs w:val="22"/>
        </w:rPr>
      </w:pPr>
      <w:r w:rsidRPr="00206BD1">
        <w:rPr>
          <w:rFonts w:ascii="Tahoma" w:hAnsi="Tahoma" w:cs="Tahoma"/>
          <w:color w:val="008000"/>
          <w:sz w:val="22"/>
          <w:szCs w:val="22"/>
        </w:rPr>
        <w:t>LEY DE OBRAS PÚBLICAS Y SERVICIOS RELACIONADOS CON LAS MISMAS</w:t>
      </w:r>
    </w:p>
    <w:p w:rsidR="006B2828" w:rsidRDefault="006B2828" w:rsidP="006B2828">
      <w:pPr>
        <w:spacing w:after="0" w:line="240" w:lineRule="auto"/>
        <w:ind w:left="810" w:hanging="540"/>
        <w:jc w:val="both"/>
        <w:rPr>
          <w:rFonts w:ascii="Arial" w:eastAsia="Times New Roman" w:hAnsi="Arial" w:cs="Arial"/>
          <w:lang w:eastAsia="es-ES"/>
        </w:rPr>
      </w:pPr>
    </w:p>
    <w:p w:rsidR="00AB5D06" w:rsidRPr="00AB5D06" w:rsidRDefault="00AB5D06" w:rsidP="00AB5D06">
      <w:pPr>
        <w:spacing w:after="0" w:line="240" w:lineRule="auto"/>
        <w:ind w:firstLine="288"/>
        <w:jc w:val="both"/>
        <w:rPr>
          <w:rFonts w:ascii="Arial" w:eastAsia="Times New Roman" w:hAnsi="Arial" w:cs="Arial"/>
          <w:sz w:val="20"/>
          <w:szCs w:val="20"/>
          <w:lang w:eastAsia="es-ES"/>
        </w:rPr>
      </w:pPr>
    </w:p>
    <w:p w:rsidR="00AB5D06" w:rsidRPr="00AB5D06" w:rsidRDefault="00AB5D06" w:rsidP="00AB5D06">
      <w:pPr>
        <w:spacing w:after="0" w:line="240" w:lineRule="auto"/>
        <w:ind w:firstLine="288"/>
        <w:jc w:val="both"/>
        <w:rPr>
          <w:rFonts w:ascii="Arial" w:eastAsia="Times New Roman" w:hAnsi="Arial" w:cs="Arial"/>
          <w:color w:val="000000"/>
          <w:sz w:val="20"/>
          <w:szCs w:val="20"/>
          <w:lang w:val="es-ES" w:eastAsia="es-MX"/>
        </w:rPr>
      </w:pPr>
      <w:r w:rsidRPr="00AB5D06">
        <w:rPr>
          <w:rFonts w:ascii="Arial" w:eastAsia="Times New Roman" w:hAnsi="Arial" w:cs="Arial"/>
          <w:b/>
          <w:color w:val="000000"/>
          <w:sz w:val="20"/>
          <w:szCs w:val="20"/>
          <w:lang w:val="es-ES" w:eastAsia="es-MX"/>
        </w:rPr>
        <w:t>Artículo 31.</w:t>
      </w:r>
      <w:r w:rsidRPr="00AB5D06">
        <w:rPr>
          <w:rFonts w:ascii="Arial" w:eastAsia="Times New Roman" w:hAnsi="Arial" w:cs="Arial"/>
          <w:color w:val="000000"/>
          <w:sz w:val="20"/>
          <w:szCs w:val="20"/>
          <w:lang w:val="es-ES" w:eastAsia="es-MX"/>
        </w:rPr>
        <w:t xml:space="preserve"> La convocatoria a la licitación pública, en la cual se establecerán las bases en que se desarrollará el procedimiento y en las cuales se describirán los requisitos de participación, deberá contener:</w:t>
      </w:r>
    </w:p>
    <w:p w:rsidR="00AB5D06" w:rsidRPr="00AB5D06" w:rsidRDefault="00AB5D06" w:rsidP="00AB5D06">
      <w:pPr>
        <w:spacing w:after="0" w:line="240" w:lineRule="auto"/>
        <w:ind w:firstLine="288"/>
        <w:jc w:val="both"/>
        <w:rPr>
          <w:rFonts w:ascii="Arial" w:eastAsia="Times New Roman" w:hAnsi="Arial" w:cs="Arial"/>
          <w:color w:val="000000"/>
          <w:sz w:val="20"/>
          <w:szCs w:val="20"/>
          <w:lang w:val="es-ES" w:eastAsia="es-MX"/>
        </w:rPr>
      </w:pPr>
    </w:p>
    <w:p w:rsidR="00AB5D06" w:rsidRPr="00AB5D06" w:rsidRDefault="00AB5D06" w:rsidP="00AB5D06">
      <w:pPr>
        <w:spacing w:after="0" w:line="240" w:lineRule="auto"/>
        <w:ind w:left="969" w:hanging="680"/>
        <w:jc w:val="both"/>
        <w:rPr>
          <w:rFonts w:ascii="Arial" w:eastAsia="Times New Roman" w:hAnsi="Arial" w:cs="Arial"/>
          <w:bCs/>
          <w:sz w:val="20"/>
          <w:szCs w:val="20"/>
          <w:lang w:eastAsia="es-ES"/>
        </w:rPr>
      </w:pPr>
    </w:p>
    <w:p w:rsidR="00AB5D06" w:rsidRPr="000F1F10" w:rsidRDefault="00AB5D06" w:rsidP="00AB5D06">
      <w:pPr>
        <w:spacing w:after="0" w:line="240" w:lineRule="auto"/>
        <w:ind w:left="969" w:hanging="680"/>
        <w:jc w:val="both"/>
        <w:rPr>
          <w:rFonts w:ascii="Arial" w:eastAsia="Times New Roman" w:hAnsi="Arial" w:cs="Arial"/>
          <w:b/>
          <w:bCs/>
          <w:i/>
          <w:sz w:val="20"/>
          <w:szCs w:val="20"/>
          <w:u w:val="single"/>
          <w:lang w:eastAsia="es-ES"/>
        </w:rPr>
      </w:pPr>
      <w:r w:rsidRPr="00AB5D06">
        <w:rPr>
          <w:rFonts w:ascii="Arial" w:eastAsia="Times New Roman" w:hAnsi="Arial" w:cs="Arial"/>
          <w:b/>
          <w:bCs/>
          <w:sz w:val="20"/>
          <w:szCs w:val="20"/>
          <w:lang w:eastAsia="es-ES"/>
        </w:rPr>
        <w:t xml:space="preserve">IV. </w:t>
      </w:r>
      <w:r w:rsidRPr="00AB5D06">
        <w:rPr>
          <w:rFonts w:ascii="Arial" w:eastAsia="Times New Roman" w:hAnsi="Arial" w:cs="Arial"/>
          <w:b/>
          <w:bCs/>
          <w:sz w:val="20"/>
          <w:szCs w:val="20"/>
          <w:lang w:eastAsia="es-ES"/>
        </w:rPr>
        <w:tab/>
      </w:r>
      <w:r w:rsidRPr="000F1F10">
        <w:rPr>
          <w:rFonts w:ascii="Arial" w:eastAsia="Times New Roman" w:hAnsi="Arial" w:cs="Arial"/>
          <w:b/>
          <w:bCs/>
          <w:i/>
          <w:sz w:val="20"/>
          <w:szCs w:val="20"/>
          <w:u w:val="single"/>
          <w:lang w:eastAsia="es-ES"/>
        </w:rPr>
        <w:t>Los porcentajes, forma y términos de los anticipos que, en su caso, se otorgarán;</w:t>
      </w:r>
    </w:p>
    <w:p w:rsidR="00AB5D06" w:rsidRPr="00AB5D06" w:rsidRDefault="00AB5D06" w:rsidP="00AB5D06">
      <w:pPr>
        <w:spacing w:after="0" w:line="240" w:lineRule="auto"/>
        <w:ind w:left="969" w:hanging="680"/>
        <w:jc w:val="both"/>
        <w:rPr>
          <w:rFonts w:ascii="Arial" w:eastAsia="Times New Roman" w:hAnsi="Arial" w:cs="Arial"/>
          <w:bCs/>
          <w:sz w:val="20"/>
          <w:szCs w:val="20"/>
          <w:lang w:eastAsia="es-ES"/>
        </w:rPr>
      </w:pPr>
    </w:p>
    <w:p w:rsidR="00AB5D06" w:rsidRPr="00AB5D06" w:rsidRDefault="00AB5D06" w:rsidP="00AB5D06">
      <w:pPr>
        <w:spacing w:after="0" w:line="240" w:lineRule="auto"/>
        <w:ind w:firstLine="288"/>
        <w:jc w:val="both"/>
        <w:rPr>
          <w:rFonts w:ascii="Arial" w:eastAsia="Times New Roman" w:hAnsi="Arial" w:cs="Arial"/>
          <w:sz w:val="20"/>
          <w:szCs w:val="20"/>
          <w:lang w:eastAsia="es-ES"/>
        </w:rPr>
      </w:pPr>
      <w:r w:rsidRPr="00AB5D06">
        <w:rPr>
          <w:rFonts w:ascii="Arial" w:eastAsia="Times New Roman" w:hAnsi="Arial" w:cs="Arial"/>
          <w:b/>
          <w:sz w:val="20"/>
          <w:szCs w:val="20"/>
          <w:lang w:eastAsia="es-ES"/>
        </w:rPr>
        <w:t>Artículo 50.-</w:t>
      </w:r>
      <w:r w:rsidRPr="00AB5D06">
        <w:rPr>
          <w:rFonts w:ascii="Arial" w:eastAsia="Times New Roman" w:hAnsi="Arial" w:cs="Arial"/>
          <w:sz w:val="20"/>
          <w:szCs w:val="20"/>
          <w:lang w:eastAsia="es-ES"/>
        </w:rPr>
        <w:t xml:space="preserve"> El otorgamiento del anticipo se deberá pactar en los contratos y se sujetará a lo siguiente:</w:t>
      </w:r>
    </w:p>
    <w:p w:rsidR="00AB5D06" w:rsidRPr="00AB5D06" w:rsidRDefault="00AB5D06" w:rsidP="00AB5D06">
      <w:pPr>
        <w:spacing w:after="0" w:line="240" w:lineRule="auto"/>
        <w:ind w:firstLine="288"/>
        <w:jc w:val="both"/>
        <w:rPr>
          <w:rFonts w:ascii="Arial" w:eastAsia="Times New Roman" w:hAnsi="Arial" w:cs="Arial"/>
          <w:sz w:val="20"/>
          <w:szCs w:val="20"/>
          <w:lang w:eastAsia="es-ES"/>
        </w:rPr>
      </w:pPr>
    </w:p>
    <w:p w:rsidR="00AB5D06" w:rsidRPr="00AB5D06" w:rsidRDefault="00AB5D06" w:rsidP="00AB5D06">
      <w:pPr>
        <w:spacing w:after="0" w:line="240" w:lineRule="auto"/>
        <w:ind w:left="810" w:hanging="540"/>
        <w:jc w:val="both"/>
        <w:rPr>
          <w:rFonts w:ascii="Arial" w:eastAsia="Times New Roman" w:hAnsi="Arial" w:cs="Arial"/>
          <w:bCs/>
          <w:sz w:val="20"/>
          <w:szCs w:val="20"/>
          <w:lang w:eastAsia="es-ES"/>
        </w:rPr>
      </w:pPr>
      <w:r w:rsidRPr="00AB5D06">
        <w:rPr>
          <w:rFonts w:ascii="Arial" w:eastAsia="Times New Roman" w:hAnsi="Arial" w:cs="Arial"/>
          <w:b/>
          <w:bCs/>
          <w:sz w:val="20"/>
          <w:szCs w:val="20"/>
          <w:lang w:eastAsia="es-ES"/>
        </w:rPr>
        <w:t xml:space="preserve">I. </w:t>
      </w:r>
      <w:r w:rsidRPr="00AB5D06">
        <w:rPr>
          <w:rFonts w:ascii="Arial" w:eastAsia="Times New Roman" w:hAnsi="Arial" w:cs="Arial"/>
          <w:b/>
          <w:bCs/>
          <w:sz w:val="20"/>
          <w:szCs w:val="20"/>
          <w:lang w:eastAsia="es-ES"/>
        </w:rPr>
        <w:tab/>
      </w:r>
      <w:r w:rsidRPr="00AB5D06">
        <w:rPr>
          <w:rFonts w:ascii="Arial" w:eastAsia="Times New Roman" w:hAnsi="Arial" w:cs="Arial"/>
          <w:bCs/>
          <w:sz w:val="20"/>
          <w:szCs w:val="20"/>
          <w:lang w:eastAsia="es-ES"/>
        </w:rPr>
        <w:t>El importe del anticipo concedido será puesto a disposición del contratista con antelación a la fecha pactada para el inicio de los trabajos; el atraso en la entrega del anticipo será motivo para diferir en igual plazo el programa de ejecución pactado. Cuando el contratista no entregue la garantía de anticipo dentro del plazo señalado en el artículo 48 de esta Ley, no procederá el diferimiento y, por lo tanto, deberá iniciar los trabajos en la fecha establecida originalmente. El otorgamiento del anticipo podrá realizarse en una sola exhibición o en varias parcialidades, debiendo señalarse tal cuestión en la convocatoria a la licitación y en el contrato respectivo;</w:t>
      </w:r>
    </w:p>
    <w:p w:rsidR="00AB5D06" w:rsidRPr="00AB5D06" w:rsidRDefault="00AB5D06" w:rsidP="00AB5D06">
      <w:pPr>
        <w:spacing w:after="0" w:line="240" w:lineRule="auto"/>
        <w:jc w:val="right"/>
        <w:rPr>
          <w:rFonts w:ascii="Times New Roman" w:eastAsia="MS Mincho" w:hAnsi="Times New Roman" w:cs="Times New Roman"/>
          <w:i/>
          <w:iCs/>
          <w:color w:val="0000FF"/>
          <w:sz w:val="16"/>
          <w:szCs w:val="20"/>
          <w:lang w:val="es-ES" w:eastAsia="es-ES"/>
        </w:rPr>
      </w:pPr>
      <w:r w:rsidRPr="00AB5D06">
        <w:rPr>
          <w:rFonts w:ascii="Times New Roman" w:eastAsia="MS Mincho" w:hAnsi="Times New Roman" w:cs="Times New Roman"/>
          <w:i/>
          <w:iCs/>
          <w:color w:val="0000FF"/>
          <w:sz w:val="16"/>
          <w:szCs w:val="20"/>
          <w:lang w:val="es-ES" w:eastAsia="es-ES"/>
        </w:rPr>
        <w:t>Fracción reformada DOF 28-05-2009</w:t>
      </w:r>
    </w:p>
    <w:p w:rsidR="00AB5D06" w:rsidRPr="00AB5D06" w:rsidRDefault="00AB5D06" w:rsidP="00AB5D06">
      <w:pPr>
        <w:spacing w:after="0" w:line="240" w:lineRule="auto"/>
        <w:ind w:left="810" w:hanging="540"/>
        <w:jc w:val="both"/>
        <w:rPr>
          <w:rFonts w:ascii="Arial" w:eastAsia="Times New Roman" w:hAnsi="Arial" w:cs="Arial"/>
          <w:sz w:val="20"/>
          <w:szCs w:val="20"/>
          <w:lang w:eastAsia="es-ES"/>
        </w:rPr>
      </w:pPr>
    </w:p>
    <w:p w:rsidR="00AB5D06" w:rsidRPr="00AB5D06" w:rsidRDefault="00AB5D06" w:rsidP="00AB5D06">
      <w:pPr>
        <w:spacing w:after="0" w:line="240" w:lineRule="auto"/>
        <w:ind w:left="810" w:hanging="540"/>
        <w:jc w:val="both"/>
        <w:rPr>
          <w:rFonts w:ascii="Arial" w:eastAsia="Times New Roman" w:hAnsi="Arial" w:cs="Arial"/>
          <w:sz w:val="20"/>
          <w:szCs w:val="20"/>
          <w:lang w:eastAsia="es-ES"/>
        </w:rPr>
      </w:pPr>
      <w:r w:rsidRPr="00AB5D06">
        <w:rPr>
          <w:rFonts w:ascii="Arial" w:eastAsia="Times New Roman" w:hAnsi="Arial" w:cs="Arial"/>
          <w:b/>
          <w:bCs/>
          <w:sz w:val="20"/>
          <w:szCs w:val="20"/>
          <w:lang w:eastAsia="es-ES"/>
        </w:rPr>
        <w:t>II.</w:t>
      </w:r>
      <w:r w:rsidRPr="00AB5D06">
        <w:rPr>
          <w:rFonts w:ascii="Arial" w:eastAsia="Times New Roman" w:hAnsi="Arial" w:cs="Arial"/>
          <w:b/>
          <w:bCs/>
          <w:sz w:val="20"/>
          <w:szCs w:val="20"/>
          <w:lang w:eastAsia="es-ES"/>
        </w:rPr>
        <w:tab/>
      </w:r>
      <w:r w:rsidRPr="00AB5D06">
        <w:rPr>
          <w:rFonts w:ascii="Arial" w:eastAsia="Times New Roman" w:hAnsi="Arial" w:cs="Arial"/>
          <w:sz w:val="20"/>
          <w:szCs w:val="20"/>
          <w:lang w:eastAsia="es-ES"/>
        </w:rPr>
        <w:t>Las dependencias y entidades podrán otorgar hasta un treinta por ciento de la asignación presupuestaria aprobada al contrato en el ejercicio de que se trate 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AB5D06" w:rsidRPr="00AB5D06" w:rsidRDefault="00AB5D06" w:rsidP="00AB5D06">
      <w:pPr>
        <w:spacing w:after="0" w:line="240" w:lineRule="auto"/>
        <w:jc w:val="right"/>
        <w:rPr>
          <w:rFonts w:ascii="Times New Roman" w:eastAsia="MS Mincho" w:hAnsi="Times New Roman" w:cs="Times New Roman"/>
          <w:i/>
          <w:iCs/>
          <w:color w:val="0000FF"/>
          <w:sz w:val="16"/>
          <w:szCs w:val="20"/>
          <w:lang w:val="es-ES" w:eastAsia="es-ES"/>
        </w:rPr>
      </w:pPr>
      <w:r w:rsidRPr="00AB5D06">
        <w:rPr>
          <w:rFonts w:ascii="Times New Roman" w:eastAsia="MS Mincho" w:hAnsi="Times New Roman" w:cs="Times New Roman"/>
          <w:i/>
          <w:iCs/>
          <w:color w:val="0000FF"/>
          <w:sz w:val="16"/>
          <w:szCs w:val="20"/>
          <w:lang w:val="es-ES" w:eastAsia="es-ES"/>
        </w:rPr>
        <w:t>Párrafo reformado DOF 07-07-2005</w:t>
      </w:r>
    </w:p>
    <w:p w:rsidR="00AB5D06" w:rsidRPr="00AB5D06" w:rsidRDefault="00AB5D06" w:rsidP="00AB5D06">
      <w:pPr>
        <w:spacing w:after="0" w:line="240" w:lineRule="auto"/>
        <w:ind w:left="810" w:hanging="540"/>
        <w:jc w:val="both"/>
        <w:rPr>
          <w:rFonts w:ascii="Arial" w:eastAsia="Times New Roman" w:hAnsi="Arial" w:cs="Arial"/>
          <w:sz w:val="20"/>
          <w:szCs w:val="20"/>
          <w:lang w:eastAsia="es-ES"/>
        </w:rPr>
      </w:pPr>
    </w:p>
    <w:p w:rsidR="00AB5D06" w:rsidRPr="00AB5D06" w:rsidRDefault="00AB5D06" w:rsidP="00AB5D06">
      <w:pPr>
        <w:spacing w:after="0" w:line="240" w:lineRule="auto"/>
        <w:ind w:left="810" w:hanging="540"/>
        <w:jc w:val="both"/>
        <w:rPr>
          <w:rFonts w:ascii="Arial" w:eastAsia="Times New Roman" w:hAnsi="Arial" w:cs="Arial"/>
          <w:sz w:val="20"/>
          <w:szCs w:val="20"/>
          <w:lang w:eastAsia="es-ES"/>
        </w:rPr>
      </w:pPr>
      <w:r w:rsidRPr="00AB5D06">
        <w:rPr>
          <w:rFonts w:ascii="Arial" w:eastAsia="Times New Roman" w:hAnsi="Arial" w:cs="Arial"/>
          <w:sz w:val="20"/>
          <w:szCs w:val="20"/>
          <w:lang w:eastAsia="es-ES"/>
        </w:rPr>
        <w:tab/>
        <w:t>Tratándose de servicios relacionados con las obras públicas, el otorgamiento del anticipo será determinado por la convocante atendiendo a las características, complejidad y magnitud del servicio; en el supuesto de que la dependencia o entidad decida otorgarlo, deberá ajustarse a lo previsto en este artículo;</w:t>
      </w:r>
    </w:p>
    <w:p w:rsidR="00AB5D06" w:rsidRPr="00AB5D06" w:rsidRDefault="00AB5D06" w:rsidP="00AB5D06">
      <w:pPr>
        <w:spacing w:after="0" w:line="240" w:lineRule="auto"/>
        <w:ind w:left="810" w:hanging="540"/>
        <w:jc w:val="both"/>
        <w:rPr>
          <w:rFonts w:ascii="Arial" w:eastAsia="Times New Roman" w:hAnsi="Arial" w:cs="Arial"/>
          <w:sz w:val="20"/>
          <w:szCs w:val="20"/>
          <w:lang w:eastAsia="es-ES"/>
        </w:rPr>
      </w:pPr>
    </w:p>
    <w:p w:rsidR="00AB5D06" w:rsidRPr="00AB5D06" w:rsidRDefault="00AB5D06" w:rsidP="00AB5D06">
      <w:pPr>
        <w:spacing w:after="0" w:line="240" w:lineRule="auto"/>
        <w:ind w:left="810" w:hanging="540"/>
        <w:jc w:val="both"/>
        <w:rPr>
          <w:rFonts w:ascii="Arial" w:eastAsia="Times New Roman" w:hAnsi="Arial" w:cs="Arial"/>
          <w:bCs/>
          <w:sz w:val="20"/>
          <w:szCs w:val="20"/>
          <w:lang w:eastAsia="es-ES"/>
        </w:rPr>
      </w:pPr>
      <w:r w:rsidRPr="00AB5D06">
        <w:rPr>
          <w:rFonts w:ascii="Arial" w:eastAsia="Times New Roman" w:hAnsi="Arial" w:cs="Arial"/>
          <w:b/>
          <w:bCs/>
          <w:sz w:val="20"/>
          <w:szCs w:val="20"/>
          <w:lang w:eastAsia="es-ES"/>
        </w:rPr>
        <w:t xml:space="preserve">III. </w:t>
      </w:r>
      <w:r w:rsidRPr="00AB5D06">
        <w:rPr>
          <w:rFonts w:ascii="Arial" w:eastAsia="Times New Roman" w:hAnsi="Arial" w:cs="Arial"/>
          <w:b/>
          <w:bCs/>
          <w:sz w:val="20"/>
          <w:szCs w:val="20"/>
          <w:lang w:eastAsia="es-ES"/>
        </w:rPr>
        <w:tab/>
      </w:r>
      <w:r w:rsidRPr="00AB5D06">
        <w:rPr>
          <w:rFonts w:ascii="Arial" w:eastAsia="Times New Roman" w:hAnsi="Arial" w:cs="Arial"/>
          <w:bCs/>
          <w:sz w:val="20"/>
          <w:szCs w:val="20"/>
          <w:lang w:eastAsia="es-ES"/>
        </w:rPr>
        <w:t>El importe del anticipo deberá ser considerado obligatoriamente por los licitantes para la determinación del costo financiero de su proposición;</w:t>
      </w:r>
    </w:p>
    <w:p w:rsidR="00AB5D06" w:rsidRPr="00AB5D06" w:rsidRDefault="00AB5D06" w:rsidP="00AB5D06">
      <w:pPr>
        <w:spacing w:after="0" w:line="240" w:lineRule="auto"/>
        <w:jc w:val="right"/>
        <w:rPr>
          <w:rFonts w:ascii="Times New Roman" w:eastAsia="MS Mincho" w:hAnsi="Times New Roman" w:cs="Times New Roman"/>
          <w:i/>
          <w:iCs/>
          <w:color w:val="0000FF"/>
          <w:sz w:val="16"/>
          <w:szCs w:val="20"/>
          <w:lang w:val="es-ES" w:eastAsia="es-ES"/>
        </w:rPr>
      </w:pPr>
      <w:r w:rsidRPr="00AB5D06">
        <w:rPr>
          <w:rFonts w:ascii="Times New Roman" w:eastAsia="MS Mincho" w:hAnsi="Times New Roman" w:cs="Times New Roman"/>
          <w:i/>
          <w:iCs/>
          <w:color w:val="0000FF"/>
          <w:sz w:val="16"/>
          <w:szCs w:val="20"/>
          <w:lang w:val="es-ES" w:eastAsia="es-ES"/>
        </w:rPr>
        <w:t>Fracción reformada DOF 28-05-2009</w:t>
      </w:r>
    </w:p>
    <w:p w:rsidR="00AB5D06" w:rsidRPr="00AB5D06" w:rsidRDefault="00AB5D06" w:rsidP="00AB5D06">
      <w:pPr>
        <w:spacing w:after="0" w:line="240" w:lineRule="auto"/>
        <w:ind w:firstLine="288"/>
        <w:jc w:val="both"/>
        <w:rPr>
          <w:rFonts w:ascii="Arial" w:eastAsia="Times New Roman" w:hAnsi="Arial" w:cs="Arial"/>
          <w:sz w:val="20"/>
          <w:szCs w:val="20"/>
          <w:lang w:eastAsia="es-ES"/>
        </w:rPr>
      </w:pPr>
      <w:bookmarkStart w:id="0" w:name="_GoBack"/>
      <w:bookmarkEnd w:id="0"/>
    </w:p>
    <w:p w:rsidR="00F37074" w:rsidRDefault="00F37074" w:rsidP="006B2828">
      <w:pPr>
        <w:spacing w:after="0" w:line="240" w:lineRule="auto"/>
        <w:ind w:left="810" w:hanging="540"/>
        <w:jc w:val="both"/>
        <w:rPr>
          <w:rFonts w:ascii="Arial" w:eastAsia="Times New Roman" w:hAnsi="Arial" w:cs="Arial"/>
          <w:lang w:eastAsia="es-ES"/>
        </w:rPr>
      </w:pPr>
    </w:p>
    <w:sectPr w:rsidR="00F3707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G Palacio (W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F87"/>
    <w:rsid w:val="000201B4"/>
    <w:rsid w:val="000F1F10"/>
    <w:rsid w:val="00177D77"/>
    <w:rsid w:val="00324C18"/>
    <w:rsid w:val="0032644F"/>
    <w:rsid w:val="003437FB"/>
    <w:rsid w:val="0042195F"/>
    <w:rsid w:val="00542F87"/>
    <w:rsid w:val="0060626A"/>
    <w:rsid w:val="006B2828"/>
    <w:rsid w:val="006F7B91"/>
    <w:rsid w:val="007D6E43"/>
    <w:rsid w:val="009442E2"/>
    <w:rsid w:val="009B1A51"/>
    <w:rsid w:val="00A547EB"/>
    <w:rsid w:val="00AB5D06"/>
    <w:rsid w:val="00CF1401"/>
    <w:rsid w:val="00D66C03"/>
    <w:rsid w:val="00E236C7"/>
    <w:rsid w:val="00E950BD"/>
    <w:rsid w:val="00F231B2"/>
    <w:rsid w:val="00F3707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542F87"/>
    <w:pPr>
      <w:pBdr>
        <w:bottom w:val="single" w:sz="12" w:space="1" w:color="auto"/>
        <w:between w:val="single" w:sz="12" w:space="1" w:color="auto"/>
      </w:pBdr>
      <w:spacing w:after="0" w:line="216" w:lineRule="atLeast"/>
      <w:jc w:val="both"/>
      <w:outlineLvl w:val="0"/>
    </w:pPr>
    <w:rPr>
      <w:rFonts w:ascii="CG Palacio (WN)" w:eastAsia="Times New Roman" w:hAnsi="CG Palacio (WN)" w:cs="Times New Roman"/>
      <w:b/>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42F87"/>
    <w:rPr>
      <w:rFonts w:ascii="CG Palacio (WN)" w:eastAsia="Times New Roman" w:hAnsi="CG Palacio (WN)" w:cs="Times New Roman"/>
      <w:b/>
      <w:sz w:val="18"/>
      <w:szCs w:val="20"/>
      <w:lang w:eastAsia="es-ES"/>
    </w:rPr>
  </w:style>
  <w:style w:type="paragraph" w:customStyle="1" w:styleId="Texto">
    <w:name w:val="Texto"/>
    <w:basedOn w:val="Normal"/>
    <w:rsid w:val="00542F87"/>
    <w:pPr>
      <w:spacing w:after="101" w:line="216" w:lineRule="exact"/>
      <w:ind w:firstLine="288"/>
      <w:jc w:val="both"/>
    </w:pPr>
    <w:rPr>
      <w:rFonts w:ascii="Arial" w:eastAsia="Times New Roman" w:hAnsi="Arial" w:cs="Arial"/>
      <w:sz w:val="18"/>
      <w:szCs w:val="20"/>
      <w:lang w:val="es-ES" w:eastAsia="es-MX"/>
    </w:rPr>
  </w:style>
  <w:style w:type="paragraph" w:customStyle="1" w:styleId="texto0">
    <w:name w:val="texto"/>
    <w:basedOn w:val="Normal"/>
    <w:rsid w:val="00D66C03"/>
    <w:pPr>
      <w:spacing w:after="101" w:line="216" w:lineRule="atLeast"/>
      <w:ind w:firstLine="288"/>
      <w:jc w:val="both"/>
    </w:pPr>
    <w:rPr>
      <w:rFonts w:ascii="Arial" w:eastAsia="Times New Roman" w:hAnsi="Arial" w:cs="Times New Roman"/>
      <w:sz w:val="18"/>
      <w:szCs w:val="20"/>
      <w:lang w:eastAsia="es-ES"/>
    </w:rPr>
  </w:style>
  <w:style w:type="paragraph" w:customStyle="1" w:styleId="TextoCar">
    <w:name w:val="Texto Car"/>
    <w:basedOn w:val="Normal"/>
    <w:rsid w:val="00177D77"/>
    <w:pPr>
      <w:spacing w:after="101" w:line="216" w:lineRule="exact"/>
      <w:ind w:firstLine="288"/>
      <w:jc w:val="both"/>
    </w:pPr>
    <w:rPr>
      <w:rFonts w:ascii="Arial" w:eastAsia="Times New Roman" w:hAnsi="Arial" w:cs="Arial"/>
      <w:sz w:val="18"/>
      <w:szCs w:val="18"/>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qFormat/>
    <w:rsid w:val="00542F87"/>
    <w:pPr>
      <w:pBdr>
        <w:bottom w:val="single" w:sz="12" w:space="1" w:color="auto"/>
        <w:between w:val="single" w:sz="12" w:space="1" w:color="auto"/>
      </w:pBdr>
      <w:spacing w:after="0" w:line="216" w:lineRule="atLeast"/>
      <w:jc w:val="both"/>
      <w:outlineLvl w:val="0"/>
    </w:pPr>
    <w:rPr>
      <w:rFonts w:ascii="CG Palacio (WN)" w:eastAsia="Times New Roman" w:hAnsi="CG Palacio (WN)" w:cs="Times New Roman"/>
      <w:b/>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42F87"/>
    <w:rPr>
      <w:rFonts w:ascii="CG Palacio (WN)" w:eastAsia="Times New Roman" w:hAnsi="CG Palacio (WN)" w:cs="Times New Roman"/>
      <w:b/>
      <w:sz w:val="18"/>
      <w:szCs w:val="20"/>
      <w:lang w:eastAsia="es-ES"/>
    </w:rPr>
  </w:style>
  <w:style w:type="paragraph" w:customStyle="1" w:styleId="Texto">
    <w:name w:val="Texto"/>
    <w:basedOn w:val="Normal"/>
    <w:rsid w:val="00542F87"/>
    <w:pPr>
      <w:spacing w:after="101" w:line="216" w:lineRule="exact"/>
      <w:ind w:firstLine="288"/>
      <w:jc w:val="both"/>
    </w:pPr>
    <w:rPr>
      <w:rFonts w:ascii="Arial" w:eastAsia="Times New Roman" w:hAnsi="Arial" w:cs="Arial"/>
      <w:sz w:val="18"/>
      <w:szCs w:val="20"/>
      <w:lang w:val="es-ES" w:eastAsia="es-MX"/>
    </w:rPr>
  </w:style>
  <w:style w:type="paragraph" w:customStyle="1" w:styleId="texto0">
    <w:name w:val="texto"/>
    <w:basedOn w:val="Normal"/>
    <w:rsid w:val="00D66C03"/>
    <w:pPr>
      <w:spacing w:after="101" w:line="216" w:lineRule="atLeast"/>
      <w:ind w:firstLine="288"/>
      <w:jc w:val="both"/>
    </w:pPr>
    <w:rPr>
      <w:rFonts w:ascii="Arial" w:eastAsia="Times New Roman" w:hAnsi="Arial" w:cs="Times New Roman"/>
      <w:sz w:val="18"/>
      <w:szCs w:val="20"/>
      <w:lang w:eastAsia="es-ES"/>
    </w:rPr>
  </w:style>
  <w:style w:type="paragraph" w:customStyle="1" w:styleId="TextoCar">
    <w:name w:val="Texto Car"/>
    <w:basedOn w:val="Normal"/>
    <w:rsid w:val="00177D77"/>
    <w:pPr>
      <w:spacing w:after="101" w:line="216" w:lineRule="exact"/>
      <w:ind w:firstLine="288"/>
      <w:jc w:val="both"/>
    </w:pPr>
    <w:rPr>
      <w:rFonts w:ascii="Arial" w:eastAsia="Times New Roman" w:hAnsi="Arial" w:cs="Arial"/>
      <w:sz w:val="18"/>
      <w:szCs w:val="18"/>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351</Words>
  <Characters>1932</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4</cp:revision>
  <dcterms:created xsi:type="dcterms:W3CDTF">2013-04-11T20:48:00Z</dcterms:created>
  <dcterms:modified xsi:type="dcterms:W3CDTF">2013-04-16T15:41:00Z</dcterms:modified>
</cp:coreProperties>
</file>